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13 96 vom 25. November 2013</w:t>
      </w:r>
    </w:p>
    <w:p>
      <w:r>
        <w:t>VS Kantonsgericht, 2013-11-25, FR</w:t>
      </w:r>
    </w:p>
    <w:p>
      <w:r>
        <w:rPr>
          <w:b/>
        </w:rPr>
        <w:t xml:space="preserve">Quelle: </w:t>
      </w:r>
      <w:r>
        <w:t>https://mcp.opencaselaw.ch/entscheid/vs_gerichte_S1 13 96</w:t>
      </w:r>
    </w:p>
    <w:p>
      <w:r>
        <w:t>FR: VS_GERICHTE S1 13 96 du 25 novembre 2013</w:t>
      </w:r>
    </w:p>
    <w:p>
      <w:r>
        <w:t>IT: VS_GERICHTE S1 13 96 del 25 novembre 2013</w:t>
      </w:r>
    </w:p>
    <w:p>
      <w:pPr>
        <w:pStyle w:val="Heading2"/>
      </w:pPr>
      <w:r>
        <w:t>Regeste</w:t>
      </w:r>
    </w:p>
    <w:p>
      <w:r>
        <w:t>S1 13 96 JUGEMENT DU 25 NOVEMBRE 2013 Tribunal cantonal du Valais Cour des assurances sociales Composition : Eve-Marie Dayer-Schmid, présidente ; Jean-Bernard Fournier et Jean- Pierre Zufferey, juges ; Pierre-André Gabioud, greffier en la cause X_________ et Y_________, recourants, tous deux représentés par A_________ SA contre CAISSE DE COMPENSATION DU CANTON DU VALAIS, intimée (art. 5 al. 2 LAVS ; reprise de frais)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rejetés.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t>Sion, le 25 novembre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